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Nurix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09/16/2026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Perceptive Advisors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5,536,629.00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5,536,629.00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5,536,629.00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Joseph Edelman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5,536,629.00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5,536,629.00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5,536,629.00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Perceptive Life Sciences Master Fund,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5,536,629.00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5,536,629.00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5,536,629.00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2"/>
        <w:gridCol w:w="8908"/>
        <w:gridCol w:w="155"/>
      </w:tblGrid>
      <w:tr>
        <w:trPr/>
        <w:tc>
          <w:tcPr>
            <w:tcW w:w="1142" w:type="dxa"/>
            <w:tcBorders/>
            <w:vAlign w:val="center"/>
          </w:tcPr>
          <w:p>
            <w:pPr>
              <w:pStyle w:val="TableContents"/>
              <w:bidi w:val="0"/>
              <w:spacing w:before="0" w:after="283"/>
              <w:jc w:val="left"/>
              <w:rPr/>
            </w:pPr>
            <w:r>
              <w:rPr/>
              <w:t>Item 1.</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issuer: </w:t>
            </w:r>
          </w:p>
          <w:p>
            <w:pPr>
              <w:pStyle w:val="TableContents"/>
              <w:bidi w:val="0"/>
              <w:spacing w:before="0" w:after="0"/>
              <w:jc w:val="left"/>
              <w:rPr/>
            </w:pPr>
            <w:r>
              <w:rPr/>
              <w:t>Nurix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1600 Sierra Point Parkway, Brisbane, CA 94005</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2.</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report (collectively, the "Reporting Persons") with respect to the Common Stock, par value $0.001 per share (the "Common Stock") of Nurix Therapeutics, Inc. (the "Issuer") are: (i) Perceptive Advisors LLC ("Perceptive Advisors") (ii) Joseph Edelman ("Mr. Edelman") (iii) Perceptive Life Sciences Master Fund, Ltd. (the "Master Fund")</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51 Astor Place, 10th Floor, New York, NY 10003</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jc w:val="left"/>
              <w:rPr/>
            </w:pPr>
            <w:r>
              <w:rPr/>
              <w:t xml:space="preserve">Citizenship: </w:t>
            </w:r>
          </w:p>
          <w:p>
            <w:pPr>
              <w:pStyle w:val="TableContents"/>
              <w:bidi w:val="0"/>
              <w:spacing w:before="0" w:after="0"/>
              <w:jc w:val="left"/>
              <w:rPr/>
            </w:pPr>
            <w:r>
              <w:rPr/>
              <w:t>Perceptive Advisors is a Delaware limited liability company. Mr. Edelman is a United States citizen. The Master Fund is a Cayman Islands corporation.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3.</w:t>
            </w:r>
          </w:p>
        </w:tc>
        <w:tc>
          <w:tcPr>
            <w:tcW w:w="890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(f)</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(g)</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(h)</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(j)</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(k)</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4.</w:t>
            </w:r>
          </w:p>
        </w:tc>
        <w:tc>
          <w:tcPr>
            <w:tcW w:w="890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this item with respect to each Reporting Person is set forth in Rows 5 through 9 and 11 of the cover pages to this Schedule 13G. The ownership percentages are based on 103,781,683 shares of Common Stock outstanding as of June 30, 2026, as reported in the Issuer's Quarterly Report on Form 10-Q filed with the Securities and Exchange Commission on July 9, 2026. Neither Perceptive Advisors nor Mr. Edelman directly holds any shares of Common Stock. The Master Fund directly holds 5,536,629 shares of Common Stock. Perceptive Advisors serves as the investment manager to the Master Fund and may be deemed to beneficially own shares held by the Master Fund. Mr. Edelman is the managing member of Perceptive Advisors and may be deemed to beneficially own the shares held by the Master Fund.</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Perceptive Advisors: 5.3% Mr. Edelman: 5.3% Master Fund: 5.3%  %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Perceptive Advisors: 0 Mr. Edelman: 0 Master Fund: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Perceptive Advisors: 5,536,629 Mr. Edelman: 5,536,629 Master Fund: 5,536,629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Perceptive Advisors: 0 Mr. Edelman: 0 Master Fund: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Perceptive Advisors: 5,536,629 Mr. Edelman: 5,536,629 Master Fund: 5,536,629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5.</w:t>
            </w:r>
          </w:p>
        </w:tc>
        <w:tc>
          <w:tcPr>
            <w:tcW w:w="890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6.</w:t>
            </w:r>
          </w:p>
        </w:tc>
        <w:tc>
          <w:tcPr>
            <w:tcW w:w="890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7.</w:t>
            </w:r>
          </w:p>
        </w:tc>
        <w:tc>
          <w:tcPr>
            <w:tcW w:w="890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8.</w:t>
            </w:r>
          </w:p>
        </w:tc>
        <w:tc>
          <w:tcPr>
            <w:tcW w:w="890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9.</w:t>
            </w:r>
          </w:p>
        </w:tc>
        <w:tc>
          <w:tcPr>
            <w:tcW w:w="890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82" w:type="dxa"/>
        <w:jc w:val="left"/>
        <w:tblInd w:w="0" w:type="dxa"/>
        <w:tblLayout w:type="fixed"/>
        <w:tblCellMar>
          <w:top w:w="28" w:type="dxa"/>
          <w:left w:w="28" w:type="dxa"/>
          <w:bottom w:w="28" w:type="dxa"/>
          <w:right w:w="28" w:type="dxa"/>
        </w:tblCellMar>
      </w:tblPr>
      <w:tblGrid>
        <w:gridCol w:w="2741"/>
        <w:gridCol w:w="2741"/>
      </w:tblGrid>
      <w:tr>
        <w:trPr/>
        <w:tc>
          <w:tcPr>
            <w:tcW w:w="2741" w:type="dxa"/>
            <w:tcBorders/>
            <w:vAlign w:val="center"/>
          </w:tcPr>
          <w:p>
            <w:pPr>
              <w:pStyle w:val="TableContents"/>
              <w:bidi w:val="0"/>
              <w:spacing w:before="0" w:after="0"/>
              <w:jc w:val="left"/>
              <w:rPr/>
            </w:pPr>
            <w:r>
              <w:rPr/>
              <w:t> </w:t>
            </w:r>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vAlign w:val="center"/>
                </w:tcPr>
                <w:p>
                  <w:pPr>
                    <w:pStyle w:val="TableContents"/>
                    <w:bidi w:val="0"/>
                    <w:spacing w:before="0" w:after="0"/>
                    <w:jc w:val="left"/>
                    <w:rPr/>
                  </w:pPr>
                  <w:r>
                    <w:rPr/>
                    <w:t>Perceptive Advisors LLC</w:t>
                  </w:r>
                </w:p>
              </w:tc>
            </w:tr>
          </w:tbl>
          <w:p>
            <w:pPr>
              <w:pStyle w:val="TableContents"/>
              <w:bidi w:val="0"/>
              <w:spacing w:before="0" w:after="283"/>
              <w:jc w:val="left"/>
              <w:rPr/>
            </w:pPr>
            <w:r>
              <w:rPr/>
            </w:r>
          </w:p>
        </w:tc>
        <w:tc>
          <w:tcPr>
            <w:tcW w:w="274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Joseph Edelman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Joseph Edelman,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09/23/2026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Joseph Edelman</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5"/>
        <w:gridCol w:w="4380"/>
      </w:tblGrid>
      <w:tr>
        <w:trPr/>
        <w:tc>
          <w:tcPr>
            <w:tcW w:w="58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Joseph Edelman</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Joseph Edelman</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09/23/2026</w:t>
                  </w:r>
                </w:p>
              </w:tc>
            </w:tr>
          </w:tbl>
          <w:p>
            <w:pPr>
              <w:pStyle w:val="TableContents"/>
              <w:bidi w:val="0"/>
              <w:spacing w:before="0" w:after="283"/>
              <w:jc w:val="left"/>
              <w:rPr/>
            </w:pPr>
            <w:r>
              <w:rPr/>
            </w:r>
          </w:p>
        </w:tc>
        <w:tc>
          <w:tcPr>
            <w:tcW w:w="4380" w:type="dxa"/>
            <w:tcBorders/>
            <w:vAlign w:val="center"/>
          </w:tcPr>
          <w:p>
            <w:pPr>
              <w:pStyle w:val="TableContents"/>
              <w:bidi w:val="0"/>
              <w:spacing w:before="0" w:after="283"/>
              <w:jc w:val="left"/>
              <w:rPr>
                <w:sz w:val="4"/>
                <w:szCs w:val="4"/>
              </w:rPr>
            </w:pPr>
            <w:r>
              <w:rPr>
                <w:sz w:val="4"/>
                <w:szCs w:val="4"/>
              </w:rPr>
            </w:r>
          </w:p>
        </w:tc>
      </w:tr>
    </w:tbl>
    <w:tbl>
      <w:tblPr>
        <w:tblW w:w="8854" w:type="dxa"/>
        <w:jc w:val="left"/>
        <w:tblInd w:w="0" w:type="dxa"/>
        <w:tblLayout w:type="fixed"/>
        <w:tblCellMar>
          <w:top w:w="28" w:type="dxa"/>
          <w:left w:w="28" w:type="dxa"/>
          <w:bottom w:w="28" w:type="dxa"/>
          <w:right w:w="28" w:type="dxa"/>
        </w:tblCellMar>
      </w:tblPr>
      <w:tblGrid>
        <w:gridCol w:w="4427"/>
        <w:gridCol w:w="4427"/>
      </w:tblGrid>
      <w:tr>
        <w:trPr/>
        <w:tc>
          <w:tcPr>
            <w:tcW w:w="4427" w:type="dxa"/>
            <w:tcBorders/>
            <w:vAlign w:val="center"/>
          </w:tcPr>
          <w:p>
            <w:pPr>
              <w:pStyle w:val="TableContents"/>
              <w:bidi w:val="0"/>
              <w:spacing w:before="0" w:after="0"/>
              <w:jc w:val="left"/>
              <w:rPr/>
            </w:pPr>
            <w:r>
              <w:rPr/>
              <w:t> </w:t>
            </w:r>
          </w:p>
          <w:tbl>
            <w:tblPr>
              <w:tblW w:w="4261" w:type="dxa"/>
              <w:jc w:val="left"/>
              <w:tblInd w:w="0" w:type="dxa"/>
              <w:tblLayout w:type="fixed"/>
              <w:tblCellMar>
                <w:top w:w="28" w:type="dxa"/>
                <w:left w:w="28" w:type="dxa"/>
                <w:bottom w:w="28" w:type="dxa"/>
                <w:right w:w="28" w:type="dxa"/>
              </w:tblCellMar>
            </w:tblPr>
            <w:tblGrid>
              <w:gridCol w:w="4261"/>
            </w:tblGrid>
            <w:tr>
              <w:trPr/>
              <w:tc>
                <w:tcPr>
                  <w:tcW w:w="4261" w:type="dxa"/>
                  <w:tcBorders/>
                  <w:vAlign w:val="center"/>
                </w:tcPr>
                <w:p>
                  <w:pPr>
                    <w:pStyle w:val="TableContents"/>
                    <w:bidi w:val="0"/>
                    <w:spacing w:before="0" w:after="0"/>
                    <w:jc w:val="left"/>
                    <w:rPr/>
                  </w:pPr>
                  <w:r>
                    <w:rPr/>
                    <w:t>Perceptive Life Sciences Master Fund, Ltd.</w:t>
                  </w:r>
                </w:p>
              </w:tc>
            </w:tr>
          </w:tbl>
          <w:p>
            <w:pPr>
              <w:pStyle w:val="TableContents"/>
              <w:bidi w:val="0"/>
              <w:spacing w:before="0" w:after="283"/>
              <w:jc w:val="left"/>
              <w:rPr/>
            </w:pPr>
            <w:r>
              <w:rPr/>
            </w:r>
          </w:p>
        </w:tc>
        <w:tc>
          <w:tcPr>
            <w:tcW w:w="44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Joseph Edelman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Joseph Edelman,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09/23/2026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283"/>
              <w:jc w:val="center"/>
              <w:rPr>
                <w:b/>
              </w:rPr>
            </w:pPr>
            <w:r>
              <w:rPr>
                <w:b/>
              </w:rPr>
              <w:t xml:space="preserve">Exhibit Information </w:t>
            </w:r>
          </w:p>
        </w:tc>
      </w:tr>
      <w:tr>
        <w:trPr/>
        <w:tc>
          <w:tcPr>
            <w:tcW w:w="3706" w:type="dxa"/>
            <w:tcBorders/>
            <w:vAlign w:val="center"/>
          </w:tcPr>
          <w:p>
            <w:pPr>
              <w:pStyle w:val="TableContents"/>
              <w:bidi w:val="0"/>
              <w:spacing w:before="0" w:after="283"/>
              <w:jc w:val="left"/>
              <w:rPr/>
            </w:pPr>
            <w:r>
              <w:rPr/>
              <w:t>Exhibit 99.1 - Joint Filing Agreement</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1245</Words>
  <Characters>6526</Characters>
  <CharactersWithSpaces>7721</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