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Vestal Point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Wilder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Parkway, Brisbane, California 94005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Vestal Point Capital, LP (the "Investment Manager"), a Delaware limited partnership, and the investment adviser to a certain fund and a managed account (the "Vestal Point Fund and Account"), with respect to the shares of common stock, par value $0.001 per share (the "Common Stock"), of Nurix Therapeutics,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632 Broadway, Suite 602,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Wilder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103,405,813 shares of Common Stock outstanding as of March 20, 2026, as reported in the Company's Definitive Proxy Statement on Form DEF14A, filed with the Securities and Exchange Commission on March 27, 2026.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Vestal Point Fund and Account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Vestal Point Capital,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Ryan Wilder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Vestal Point Capital, LLC, General Partner, By: Ryan Wilder, Chief Investment Officer and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Ryan Wilder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Wilder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Wilder,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184exhibit99_1.htm"/>
      <w:bookmarkStart w:id="21" w:name="ksp261184exhibit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May 15, 2026</w:t>
      </w:r>
    </w:p>
    <w:p>
      <w:pPr>
        <w:pStyle w:val="TextBody"/>
        <w:bidi w:val="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60"/>
        <w:gridCol w:w="5285"/>
      </w:tblGrid>
      <w:tr>
        <w:trPr/>
        <w:tc>
          <w:tcPr>
            <w:tcW w:w="135" w:type="dxa"/>
            <w:gridSpan w:val="2"/>
            <w:tcBorders/>
            <w:vAlign w:val="center"/>
          </w:tcPr>
          <w:p>
            <w:pPr>
              <w:pStyle w:val="TableContents"/>
              <w:bidi w:val="0"/>
              <w:spacing w:before="0" w:after="283"/>
              <w:jc w:val="left"/>
              <w:rPr/>
            </w:pPr>
            <w:r>
              <w:rPr/>
              <w:t> </w:t>
            </w:r>
          </w:p>
        </w:tc>
        <w:tc>
          <w:tcPr>
            <w:tcW w:w="528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VESTAL POINT CAPITAL,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VESTAL POINT CAPITAL, LLC,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By:  </w:t>
            </w:r>
            <w:r>
              <w:rPr>
                <w:u w:val="single"/>
              </w:rPr>
              <w:t>/s/ Ryan Wilder</w:t>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Name:  Ryan Wilder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Title:    Chief Investment Officer and Managing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u w:val="single"/>
              </w:rPr>
            </w:pPr>
            <w:r>
              <w:rPr>
                <w:u w:val="single"/>
              </w:rPr>
              <w:t>/s/ Ryan Wilder</w:t>
              <w:tab/>
            </w:r>
          </w:p>
        </w:tc>
      </w:tr>
      <w:tr>
        <w:trPr/>
        <w:tc>
          <w:tcPr>
            <w:tcW w:w="135" w:type="dxa"/>
            <w:gridSpan w:val="2"/>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caps/>
              </w:rPr>
            </w:pPr>
            <w:r>
              <w:rPr>
                <w:caps/>
              </w:rPr>
              <w:t>Ryan Wilder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1546</Words>
  <Characters>7874</Characters>
  <CharactersWithSpaces>9407</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