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448565.xml.htm"/>
      <w:bookmarkStart w:id="1" w:name="kswkform4_17854485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Ring Christine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NURIX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1600 SIERRA POINT PKWY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Nurix Therapeutics, Inc.</w:t>
              </w:r>
            </w:hyperlink>
            <w:r>
              <w:rPr/>
              <w:t xml:space="preserve"> [ </w:t>
            </w:r>
            <w:r>
              <w:rPr>
                <w:rFonts w:ascii="Times;serif" w:hAnsi="Times;serif"/>
                <w:color w:val="0000FF"/>
                <w:sz w:val="24"/>
                <w:shd w:fill="FFFFFF" w:val="clear"/>
              </w:rPr>
              <w:t>NRIX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17,329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20,187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23,759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3,847</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23.3828</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19,912</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2,858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3,572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39,303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required to be sold by the Reporting Person to cover tax withholding obligations in connection with the vesting of restricted stock units ("RSUs").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The lowest price at which shares were sold was $23.00 and the highest price at which shares were sold was $23.90.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will vest as to 1/12 of the total award quarterly over three years, with the first quarterly increment vesting on July 30, 2024, subject to the Reporting Person's provision of services to the Issuer on each vesting date. Shares of the Issuer's common stock will be delivered to the Reporting Person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RSUs do not expire; they either vest or are canceled prior to the vest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will vest as to 1/12 of the total award quarterly over three years, with the first quarterly increment vesting on July 30, 2025, subject to the Reporting Person's provision of services to the Issuer on each vesting date. Shares of the Issuer's common stock will be delivered to the Reporting Person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will vest as to 1/12 of the total award quarterly over three years, with the first quarterly increment vesting on July 30, 2026, subject to the Reporting Person's provision of services to the Issuer on each vesting date. Shares of the Issuer's common stock will be delivered to the Reporting Person following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Burbach, as Attorney-in-Fact for Christine Ring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7199" TargetMode="External"/><Relationship Id="rId5" Type="http://schemas.openxmlformats.org/officeDocument/2006/relationships/hyperlink" Target="http://www.sec.gov/cgi-bin/browse-edgar?action=getcompany&amp;CIK=00015495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988</Words>
  <Characters>5180</Characters>
  <CharactersWithSpaces>6033</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