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0001817199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20"/>
        <w:spacing w:after="0" w:line="281" w:lineRule="auto"/>
        <w:rPr>
          <w:sz w:val="20"/>
          <w:szCs w:val="20"/>
          <w:color w:val="auto"/>
        </w:rPr>
      </w:pPr>
      <w:r>
        <w:rPr>
          <w:rFonts w:ascii="Times New Roman" w:cs="Times New Roman" w:eastAsia="Times New Roman" w:hAnsi="Times New Roman"/>
          <w:sz w:val="22"/>
          <w:szCs w:val="22"/>
          <w:color w:val="auto"/>
        </w:rPr>
        <w:t>NURIX THERAPEUTICS INC 001-39398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1600 Sierra Point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Brisbane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4156605320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RING</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5394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90079.80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103405813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5394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04/30/2026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04/30/2026 3214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53497.99</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04/02/2026 8148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124148.63</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03/02/2026 8148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125792.90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02/09/2026 8148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135757.90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02/09/2026 6113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101860.92</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05/01/2026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11/10/2025</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Christine Ring</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2026-05-01T15:50:55Z</dcterms:created>
  <dcterms:modified xsi:type="dcterms:W3CDTF">2026-05-01T15:50:55Z</dcterms:modified>
</cp:coreProperties>
</file>